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225"/>
        </w:tabs>
        <w:spacing w:after="0" w:line="240" w:lineRule="auto"/>
        <w:ind w:lef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33"/>
          <w:szCs w:val="33"/>
          <w:vertAlign w:val="superscript"/>
        </w:rPr>
        <w:drawing>
          <wp:inline distB="0" distT="0" distL="0" distR="0">
            <wp:extent cx="2428875" cy="638175"/>
            <wp:effectExtent b="0" l="0" r="0" t="0"/>
            <wp:docPr id="201376856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638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33"/>
          <w:szCs w:val="33"/>
          <w:vertAlign w:val="superscript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tbl>
      <w:tblPr>
        <w:tblStyle w:val="Table1"/>
        <w:tblW w:w="14202.0" w:type="dxa"/>
        <w:jc w:val="left"/>
        <w:tblInd w:w="110.0" w:type="dxa"/>
        <w:tblLayout w:type="fixed"/>
        <w:tblLook w:val="0000"/>
      </w:tblPr>
      <w:tblGrid>
        <w:gridCol w:w="1438"/>
        <w:gridCol w:w="7136"/>
        <w:gridCol w:w="2930"/>
        <w:gridCol w:w="2698"/>
        <w:tblGridChange w:id="0">
          <w:tblGrid>
            <w:gridCol w:w="1438"/>
            <w:gridCol w:w="7136"/>
            <w:gridCol w:w="2930"/>
            <w:gridCol w:w="269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spacing w:after="0" w:before="184" w:line="240" w:lineRule="auto"/>
              <w:ind w:left="4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Steering Committee: Borrador Acta Sesión 04 de septiembre 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spacing w:after="0" w:before="184" w:line="240" w:lineRule="auto"/>
              <w:ind w:left="100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04 de septiembre de 2025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spacing w:after="0" w:before="172" w:line="211" w:lineRule="auto"/>
              <w:ind w:left="107" w:firstLine="0"/>
              <w:rPr>
                <w:rFonts w:ascii="Arial" w:cs="Arial" w:eastAsia="Arial" w:hAnsi="Arial"/>
                <w:b w:val="1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020"/>
                <w:sz w:val="20"/>
                <w:szCs w:val="20"/>
                <w:rtl w:val="0"/>
              </w:rPr>
              <w:t xml:space="preserve">Hora y lugar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before="172" w:line="211" w:lineRule="auto"/>
              <w:ind w:left="134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La reunión se llevó a cabo de manera online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, de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11:30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a 1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:00 horas.</w:t>
            </w:r>
          </w:p>
        </w:tc>
      </w:tr>
      <w:tr>
        <w:trPr>
          <w:cantSplit w:val="0"/>
          <w:trHeight w:val="125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ind w:left="107" w:firstLine="0"/>
              <w:rPr>
                <w:rFonts w:ascii="Arial" w:cs="Arial" w:eastAsia="Arial" w:hAnsi="Arial"/>
                <w:b w:val="1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020"/>
                <w:sz w:val="20"/>
                <w:szCs w:val="20"/>
                <w:rtl w:val="0"/>
              </w:rPr>
              <w:t xml:space="preserve">Asistentes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after="0" w:before="57" w:line="276" w:lineRule="auto"/>
              <w:ind w:left="131" w:firstLine="0"/>
              <w:rPr>
                <w:rFonts w:ascii="Arial" w:cs="Arial" w:eastAsia="Arial" w:hAnsi="Arial"/>
                <w:b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María del Rosario Alvarez, Benjamin Valdenegro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Aguas andinas;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Nicolás Arriagada,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Angloamerican;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Bárbara Carrasco,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Antofagasta Minerals;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Soledad Vial, Stefano Botello,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Arauco;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Hernan Salgado,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Bupa;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Diana Arndt,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CAP;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Felipe Torres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CMPC;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Macarena Donoso, Sebastián Franco,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Codelco;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Evelyn Stevens,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Colbún;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Melanie Wilneder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Engie;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Guillermo Torres,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HSBC;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Hugo Mendizábal, Solange Encina,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ITAÚ;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Javiera Arellano,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Statkraft;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Sofia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Moreno,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TECK;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María Luz Farah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WSP;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Cristian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0"/>
                <w:szCs w:val="20"/>
                <w:rtl w:val="0"/>
              </w:rPr>
              <w:t xml:space="preserve">Mosella, </w:t>
            </w:r>
            <w:r w:rsidDel="00000000" w:rsidR="00000000" w:rsidRPr="00000000">
              <w:rPr>
                <w:rFonts w:ascii="Arial" w:cs="Arial" w:eastAsia="Arial" w:hAnsi="Arial"/>
                <w:color w:val="1f1f1f"/>
                <w:sz w:val="20"/>
                <w:szCs w:val="20"/>
                <w:rtl w:val="0"/>
              </w:rPr>
              <w:t xml:space="preserve">Carola Urmeneta, Harod López,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1f1f1f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Asesores Técnicos;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Gabriel Arancibia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Embajada Británica;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Daniela Rebolledo, Yannire Cid,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FEN;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Camila Fernandez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Race to Zero;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María Teresa Ruiz-Tagle, Matías Cáceres, Isaí Guzmán, Camila Solís, Antonia Gerter, Ignacio Ramos, Rocío Astudillo,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CLG.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after="0" w:before="147" w:line="240" w:lineRule="auto"/>
              <w:rPr>
                <w:rFonts w:ascii="Arial" w:cs="Arial" w:eastAsia="Arial" w:hAnsi="Arial"/>
                <w:b w:val="1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  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202020"/>
                <w:sz w:val="20"/>
                <w:szCs w:val="20"/>
                <w:rtl w:val="0"/>
              </w:rPr>
              <w:t xml:space="preserve">Ausentes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6" w:lineRule="auto"/>
              <w:ind w:left="155" w:right="58" w:firstLine="0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Alejandra Rudnick,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Banco Estado;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Francisca Barrientos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Enaex;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Alexandra Mildred,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Enel;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Diego Martínez del Rio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LATAM;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Natalia Scisciani,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 Microsoft; 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Paulina Silva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, POLPAICO;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Juan Carlos Corvalán,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Sodimac;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Valentín Barrera,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SQM;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Laura Landeta,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Britcham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0" w:line="271" w:lineRule="auto"/>
              <w:ind w:left="107" w:right="606" w:firstLine="0"/>
              <w:rPr>
                <w:rFonts w:ascii="Arial" w:cs="Arial" w:eastAsia="Arial" w:hAnsi="Arial"/>
                <w:b w:val="1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020"/>
                <w:sz w:val="18"/>
                <w:szCs w:val="18"/>
                <w:rtl w:val="0"/>
              </w:rPr>
              <w:t xml:space="preserve">Temas tratados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“Fortaleciendo los Lazos entre el Reino Unido y Chile: Promoviendo los Estándares ESG en la cadena de Suministro de Minerales Críticos”; Gabriel Arancibia, Head of Climate Nature and Critical Minerals, Embajada Británica.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“Rol Non State Actors (NSA) hacia la COP30”; Camila Fernández, Expert Peer Review Group and Partner Manager Race to Zero.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“Alianza: Unidos por la Acción Climática”; María Teresa Ruiz-Tagle, CLG.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Varios: Colaboración FEN-CLG; Chile Carbon Forum 2025; LinkedIn CLG; 1er Encuentro de Juventudes de América Latina y el Caribe en Energía (OLADE); Policy Brief Agosto 2025; etc.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after="0" w:before="54" w:line="240" w:lineRule="auto"/>
              <w:ind w:left="5203" w:right="5201" w:firstLine="0"/>
              <w:jc w:val="center"/>
              <w:rPr>
                <w:rFonts w:ascii="Arial" w:cs="Arial" w:eastAsia="Arial" w:hAnsi="Arial"/>
                <w:b w:val="1"/>
                <w:color w:val="21212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12121"/>
                <w:sz w:val="20"/>
                <w:szCs w:val="20"/>
                <w:highlight w:val="white"/>
                <w:rtl w:val="0"/>
              </w:rPr>
              <w:t xml:space="preserve">Acuerdos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before="52" w:line="227" w:lineRule="auto"/>
              <w:ind w:left="188" w:firstLine="0"/>
              <w:jc w:val="center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before="52" w:line="227" w:lineRule="auto"/>
              <w:ind w:left="155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Se aprueba acta anterior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after="0" w:before="54" w:line="211" w:lineRule="auto"/>
              <w:ind w:left="4849" w:right="5201" w:firstLine="0"/>
              <w:jc w:val="center"/>
              <w:rPr>
                <w:rFonts w:ascii="Arial" w:cs="Arial" w:eastAsia="Arial" w:hAnsi="Arial"/>
                <w:b w:val="1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02020"/>
                <w:sz w:val="20"/>
                <w:szCs w:val="20"/>
                <w:rtl w:val="0"/>
              </w:rPr>
              <w:t xml:space="preserve">Acciones pendientes y responsables</w:t>
            </w:r>
          </w:p>
        </w:tc>
      </w:tr>
      <w:tr>
        <w:trPr>
          <w:cantSplit w:val="0"/>
          <w:trHeight w:val="21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spacing w:after="0" w:before="53" w:line="240" w:lineRule="auto"/>
              <w:ind w:left="118" w:firstLine="0"/>
              <w:jc w:val="center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after="0" w:before="53" w:line="240" w:lineRule="auto"/>
              <w:ind w:left="158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Profundizar relacionamiento de empresas con Nexolaboral de FEN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before="53" w:line="240" w:lineRule="auto"/>
              <w:ind w:left="532" w:right="428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Empresas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after="0" w:before="54" w:line="240" w:lineRule="auto"/>
              <w:ind w:left="118" w:firstLine="0"/>
              <w:jc w:val="center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spacing w:after="0" w:before="54" w:line="240" w:lineRule="auto"/>
              <w:ind w:left="118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 Participación empresas en próximo Chile Carbon Forum 2025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spacing w:after="0" w:before="54" w:line="240" w:lineRule="auto"/>
              <w:ind w:left="532" w:right="431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Empresas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after="0" w:before="54" w:line="240" w:lineRule="auto"/>
              <w:ind w:left="118" w:firstLine="0"/>
              <w:jc w:val="center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after="0" w:before="54" w:line="240" w:lineRule="auto"/>
              <w:ind w:left="158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Enviarnos casos de estudio para Campaña #MoreRenewables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after="0" w:before="54" w:line="240" w:lineRule="auto"/>
              <w:ind w:left="532" w:right="431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Empresas</w:t>
            </w:r>
          </w:p>
        </w:tc>
      </w:tr>
      <w:tr>
        <w:trPr>
          <w:cantSplit w:val="0"/>
          <w:trHeight w:val="22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spacing w:after="0" w:before="54" w:line="240" w:lineRule="auto"/>
              <w:ind w:left="118" w:firstLine="0"/>
              <w:jc w:val="center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after="0" w:before="54" w:line="240" w:lineRule="auto"/>
              <w:ind w:left="158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Enviarnos casos de estudio para presentar a la Ibero American Business Network for Green Growth (IABN) para presentar en Semana del Clima de Nueva York y en COP30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spacing w:after="0" w:before="54" w:line="240" w:lineRule="auto"/>
              <w:ind w:left="532" w:right="431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Empresas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after="0" w:before="54" w:line="240" w:lineRule="auto"/>
              <w:ind w:left="118" w:firstLine="0"/>
              <w:jc w:val="center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spacing w:after="0" w:before="54" w:line="240" w:lineRule="auto"/>
              <w:ind w:left="118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Seguir nuevo LinkedIn CLG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spacing w:after="0" w:before="54" w:line="240" w:lineRule="auto"/>
              <w:ind w:left="532" w:right="431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Empresas</w:t>
            </w:r>
          </w:p>
        </w:tc>
      </w:tr>
      <w:tr>
        <w:trPr>
          <w:cantSplit w:val="0"/>
          <w:trHeight w:val="2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spacing w:after="0" w:before="54" w:line="240" w:lineRule="auto"/>
              <w:ind w:left="118" w:firstLine="0"/>
              <w:jc w:val="center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spacing w:after="0" w:before="54" w:line="240" w:lineRule="auto"/>
              <w:ind w:left="118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Inscribirse al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1er Encuentro de Juventudes de América Latina y el Caribe en Energía (OLADE)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spacing w:after="0" w:before="54" w:line="240" w:lineRule="auto"/>
              <w:ind w:left="532" w:right="431" w:firstLine="0"/>
              <w:rPr>
                <w:rFonts w:ascii="Arial" w:cs="Arial" w:eastAsia="Arial" w:hAnsi="Arial"/>
                <w:color w:val="20202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202020"/>
                <w:sz w:val="20"/>
                <w:szCs w:val="20"/>
                <w:rtl w:val="0"/>
              </w:rPr>
              <w:t xml:space="preserve">Empresas</w:t>
            </w:r>
          </w:p>
        </w:tc>
      </w:tr>
    </w:tbl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pgSz w:h="12240" w:w="15840" w:orient="landscape"/>
      <w:pgMar w:bottom="0" w:top="35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5">
    <w:pP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/>
      <w:drawing>
        <wp:inline distB="0" distT="0" distL="0" distR="0">
          <wp:extent cx="9144000" cy="381000"/>
          <wp:effectExtent b="0" l="0" r="0" t="0"/>
          <wp:docPr id="201376857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0" cy="381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/>
      <w:pict>
        <v:shape id="PowerPlusWaterMarkObject3" style="position:absolute;width:660.2pt;height:165.05pt;rotation:315;z-index:-503316481;mso-position-horizontal-relative:margin;mso-position-horizontal:absolute;margin-left:-12.75pt;mso-position-vertical-relative:margin;mso-position-vertical:absolute;margin-top:216.4pt;" fillcolor="#c0c0c0" stroked="f" type="#_x0000_t136">
          <v:fill angle="0" opacity="65536f"/>
          <v:textpath fitshape="t" string="BORRADOR" style="font-family:&amp;quot;&quot;&amp;quot&quot;&amp;quot;;font-size:1pt;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5972175</wp:posOffset>
          </wp:positionH>
          <wp:positionV relativeFrom="paragraph">
            <wp:posOffset>196850</wp:posOffset>
          </wp:positionV>
          <wp:extent cx="2920135" cy="527356"/>
          <wp:effectExtent b="0" l="0" r="0" t="0"/>
          <wp:wrapSquare wrapText="bothSides" distB="114300" distT="114300" distL="114300" distR="114300"/>
          <wp:docPr id="201376856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0135" cy="52735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684.8pt;height:178.2pt;rotation:315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BORRADOR" style="font-family:&amp;quot;&quot;&amp;quot&quot;&amp;quot;;font-size:1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684.8pt;height:178.2pt;rotation:315;z-index:-503316481;mso-position-horizontal-relative:margin;mso-position-horizontal:center;mso-position-vertical-relative:margin;mso-position-vertical:center;" fillcolor="#c0c0c0" stroked="f" type="#_x0000_t136">
          <v:fill angle="0" opacity="65536f"/>
          <v:textpath fitshape="t" string="BORRADOR" style="font-family:&amp;quot;&quot;&amp;quot&quot;&amp;quot;;font-size:1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F20F6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20F63"/>
  </w:style>
  <w:style w:type="paragraph" w:styleId="Piedepgina">
    <w:name w:val="footer"/>
    <w:basedOn w:val="Normal"/>
    <w:link w:val="PiedepginaCar"/>
    <w:uiPriority w:val="99"/>
    <w:unhideWhenUsed w:val="1"/>
    <w:rsid w:val="00F20F6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20F63"/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AF52AC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AF52A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 w:val="1"/>
    <w:unhideWhenUsed w:val="1"/>
    <w:rsid w:val="00AF52AC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AF52AC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AF52A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AF52AC"/>
    <w:rPr>
      <w:vertAlign w:val="superscript"/>
    </w:rPr>
  </w:style>
  <w:style w:type="paragraph" w:styleId="NormalWeb">
    <w:name w:val="Normal (Web)"/>
    <w:basedOn w:val="Normal"/>
    <w:uiPriority w:val="99"/>
    <w:semiHidden w:val="1"/>
    <w:unhideWhenUsed w:val="1"/>
    <w:rsid w:val="007419E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 w:val="1"/>
    <w:rsid w:val="005B54B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5B54B6"/>
    <w:rPr>
      <w:color w:val="605e5c"/>
      <w:shd w:color="auto" w:fill="e1dfdd" w:val="clear"/>
    </w:rPr>
  </w:style>
  <w:style w:type="paragraph" w:styleId="Prrafodelista">
    <w:name w:val="List Paragraph"/>
    <w:basedOn w:val="Normal"/>
    <w:uiPriority w:val="34"/>
    <w:qFormat w:val="1"/>
    <w:rsid w:val="0036695E"/>
    <w:pPr>
      <w:ind w:left="720"/>
      <w:contextualSpacing w:val="1"/>
    </w:p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jN689tqt+wYz1NsgfKF8D2k63g==">CgMxLjA4AHIhMXNTU0kwX3Zqb1FvYWhmbkZmU3U3cGppM0EyMU9WZndv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2025-08-08T15:52:00Z</dcterms:created>
  <dc:creator>maria teresa ruiz-tagle</dc:creator>
</cp:coreProperties>
</file>